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10" w:rsidRDefault="00004789">
      <w:pPr>
        <w:jc w:val="center"/>
      </w:pPr>
      <w:r>
        <w:rPr>
          <w:noProof/>
        </w:rPr>
        <w:drawing>
          <wp:anchor distT="0" distB="0" distL="114300" distR="114300" simplePos="0" relativeHeight="251658240" behindDoc="0" locked="0" layoutInCell="1" hidden="0" allowOverlap="1">
            <wp:simplePos x="0" y="0"/>
            <wp:positionH relativeFrom="column">
              <wp:posOffset>2438400</wp:posOffset>
            </wp:positionH>
            <wp:positionV relativeFrom="paragraph">
              <wp:posOffset>-561974</wp:posOffset>
            </wp:positionV>
            <wp:extent cx="923925" cy="11239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3925" cy="1123950"/>
                    </a:xfrm>
                    <a:prstGeom prst="rect">
                      <a:avLst/>
                    </a:prstGeom>
                    <a:ln/>
                  </pic:spPr>
                </pic:pic>
              </a:graphicData>
            </a:graphic>
          </wp:anchor>
        </w:drawing>
      </w:r>
    </w:p>
    <w:p w:rsidR="004B4110" w:rsidRDefault="004B4110">
      <w:pPr>
        <w:jc w:val="center"/>
        <w:rPr>
          <w:sz w:val="28"/>
          <w:szCs w:val="28"/>
        </w:rPr>
      </w:pPr>
    </w:p>
    <w:p w:rsidR="004B4110" w:rsidRDefault="004B4110">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p>
    <w:p w:rsidR="004B4110" w:rsidRDefault="004B4110">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p>
    <w:p w:rsidR="004B4110" w:rsidRDefault="00004789">
      <w:pPr>
        <w:pBdr>
          <w:top w:val="nil"/>
          <w:left w:val="nil"/>
          <w:bottom w:val="nil"/>
          <w:right w:val="nil"/>
          <w:between w:val="nil"/>
        </w:pBd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PRESS RELEASE</w:t>
      </w:r>
    </w:p>
    <w:p w:rsidR="004B4110" w:rsidRDefault="00004789">
      <w:pPr>
        <w:pBdr>
          <w:top w:val="nil"/>
          <w:left w:val="nil"/>
          <w:bottom w:val="nil"/>
          <w:right w:val="nil"/>
          <w:between w:val="nil"/>
        </w:pBd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FOR IMMEDIATE RELEASE</w:t>
      </w:r>
    </w:p>
    <w:p w:rsidR="004B4110" w:rsidRDefault="00004789">
      <w:pPr>
        <w:pBdr>
          <w:top w:val="nil"/>
          <w:left w:val="nil"/>
          <w:bottom w:val="nil"/>
          <w:right w:val="nil"/>
          <w:between w:val="nil"/>
        </w:pBd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NARO Secretariat, 20</w:t>
      </w:r>
      <w:r>
        <w:rPr>
          <w:rFonts w:ascii="Book Antiqua" w:eastAsia="Book Antiqua" w:hAnsi="Book Antiqua" w:cs="Book Antiqua"/>
          <w:b/>
          <w:color w:val="000000"/>
          <w:sz w:val="24"/>
          <w:szCs w:val="24"/>
          <w:vertAlign w:val="superscript"/>
        </w:rPr>
        <w:t>th</w:t>
      </w:r>
      <w:r>
        <w:rPr>
          <w:rFonts w:ascii="Book Antiqua" w:eastAsia="Book Antiqua" w:hAnsi="Book Antiqua" w:cs="Book Antiqua"/>
          <w:b/>
          <w:color w:val="000000"/>
          <w:sz w:val="24"/>
          <w:szCs w:val="24"/>
        </w:rPr>
        <w:t xml:space="preserve"> February 2023</w:t>
      </w:r>
    </w:p>
    <w:p w:rsidR="004B4110" w:rsidRDefault="004B4110">
      <w:pPr>
        <w:pBdr>
          <w:top w:val="nil"/>
          <w:left w:val="nil"/>
          <w:bottom w:val="nil"/>
          <w:right w:val="nil"/>
          <w:between w:val="nil"/>
        </w:pBdr>
        <w:spacing w:after="0" w:line="240" w:lineRule="auto"/>
        <w:jc w:val="center"/>
        <w:rPr>
          <w:rFonts w:ascii="Book Antiqua" w:eastAsia="Book Antiqua" w:hAnsi="Book Antiqua" w:cs="Book Antiqua"/>
          <w:b/>
          <w:color w:val="000000"/>
          <w:sz w:val="24"/>
          <w:szCs w:val="24"/>
        </w:rPr>
      </w:pPr>
    </w:p>
    <w:p w:rsidR="004B4110" w:rsidRDefault="00004789">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u w:val="single"/>
        </w:rPr>
      </w:pPr>
      <w:bookmarkStart w:id="0" w:name="_GoBack"/>
      <w:r>
        <w:rPr>
          <w:rFonts w:ascii="Book Antiqua" w:eastAsia="Book Antiqua" w:hAnsi="Book Antiqua" w:cs="Book Antiqua"/>
          <w:b/>
          <w:color w:val="000000"/>
          <w:sz w:val="26"/>
          <w:szCs w:val="26"/>
          <w:u w:val="single"/>
        </w:rPr>
        <w:t>RESPONSE TO DAILY MONITOR’S HEADLINE REGARDING UGANDAN MAIZE POSING CANCER RISK</w:t>
      </w:r>
    </w:p>
    <w:bookmarkEnd w:id="0"/>
    <w:p w:rsidR="004B4110" w:rsidRDefault="004B4110">
      <w:pPr>
        <w:pBdr>
          <w:top w:val="nil"/>
          <w:left w:val="nil"/>
          <w:bottom w:val="nil"/>
          <w:right w:val="nil"/>
          <w:between w:val="nil"/>
        </w:pBdr>
        <w:spacing w:after="0" w:line="240" w:lineRule="auto"/>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Our attention is drawn to the Daily Monitor story that featured on Sunday, </w:t>
      </w:r>
      <w:r>
        <w:rPr>
          <w:rFonts w:ascii="Book Antiqua" w:eastAsia="Book Antiqua" w:hAnsi="Book Antiqua" w:cs="Book Antiqua"/>
          <w:b/>
          <w:color w:val="000000"/>
          <w:sz w:val="26"/>
          <w:szCs w:val="26"/>
        </w:rPr>
        <w:t>February 19, 2023</w:t>
      </w:r>
      <w:r>
        <w:rPr>
          <w:rFonts w:ascii="Book Antiqua" w:eastAsia="Book Antiqua" w:hAnsi="Book Antiqua" w:cs="Book Antiqua"/>
          <w:color w:val="000000"/>
          <w:sz w:val="26"/>
          <w:szCs w:val="26"/>
        </w:rPr>
        <w:t>, titled "</w:t>
      </w:r>
      <w:r>
        <w:rPr>
          <w:rFonts w:ascii="Book Antiqua" w:eastAsia="Book Antiqua" w:hAnsi="Book Antiqua" w:cs="Book Antiqua"/>
          <w:b/>
          <w:color w:val="000000"/>
          <w:sz w:val="26"/>
          <w:szCs w:val="26"/>
        </w:rPr>
        <w:t>Uganda’s maize poses a cancer risk</w:t>
      </w:r>
      <w:r>
        <w:rPr>
          <w:rFonts w:ascii="Book Antiqua" w:eastAsia="Book Antiqua" w:hAnsi="Book Antiqua" w:cs="Book Antiqua"/>
          <w:color w:val="000000"/>
          <w:sz w:val="26"/>
          <w:szCs w:val="26"/>
        </w:rPr>
        <w:t xml:space="preserve">"—experts. </w:t>
      </w:r>
    </w:p>
    <w:p w:rsidR="004B4110" w:rsidRDefault="004B4110">
      <w:pPr>
        <w:pBdr>
          <w:top w:val="nil"/>
          <w:left w:val="nil"/>
          <w:bottom w:val="nil"/>
          <w:right w:val="nil"/>
          <w:between w:val="nil"/>
        </w:pBdr>
        <w:spacing w:after="0" w:line="240" w:lineRule="auto"/>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story has caused fear and alarm in the public about the quality and safety of maize on the market. The headline was misleading to the readers, without considering the impact it would have, parti</w:t>
      </w:r>
      <w:r>
        <w:rPr>
          <w:rFonts w:ascii="Book Antiqua" w:eastAsia="Book Antiqua" w:hAnsi="Book Antiqua" w:cs="Book Antiqua"/>
          <w:color w:val="000000"/>
          <w:sz w:val="26"/>
          <w:szCs w:val="26"/>
        </w:rPr>
        <w:t>cularly on consumers of maize, farmers and maize-based value-added products and the market within and outside the country.</w:t>
      </w:r>
    </w:p>
    <w:p w:rsidR="004B4110" w:rsidRDefault="004B4110">
      <w:pPr>
        <w:pBdr>
          <w:top w:val="nil"/>
          <w:left w:val="nil"/>
          <w:bottom w:val="nil"/>
          <w:right w:val="nil"/>
          <w:between w:val="nil"/>
        </w:pBdr>
        <w:spacing w:after="0" w:line="240" w:lineRule="auto"/>
        <w:jc w:val="both"/>
        <w:rPr>
          <w:rFonts w:ascii="Book Antiqua" w:eastAsia="Book Antiqua" w:hAnsi="Book Antiqua" w:cs="Book Antiqua"/>
          <w:color w:val="000000"/>
          <w:sz w:val="26"/>
          <w:szCs w:val="26"/>
        </w:rPr>
      </w:pPr>
    </w:p>
    <w:p w:rsidR="004B4110" w:rsidRDefault="00004789">
      <w:pPr>
        <w:spacing w:after="0" w:line="240" w:lineRule="auto"/>
        <w:jc w:val="both"/>
        <w:rPr>
          <w:rFonts w:ascii="Book Antiqua" w:eastAsia="Book Antiqua" w:hAnsi="Book Antiqua" w:cs="Book Antiqua"/>
          <w:b/>
          <w:sz w:val="26"/>
          <w:szCs w:val="26"/>
        </w:rPr>
      </w:pPr>
      <w:r>
        <w:rPr>
          <w:rFonts w:ascii="Book Antiqua" w:eastAsia="Book Antiqua" w:hAnsi="Book Antiqua" w:cs="Book Antiqua"/>
          <w:b/>
          <w:sz w:val="26"/>
          <w:szCs w:val="26"/>
        </w:rPr>
        <w:t xml:space="preserve">Below are the facts regarding the </w:t>
      </w:r>
      <w:proofErr w:type="spellStart"/>
      <w:r>
        <w:rPr>
          <w:rFonts w:ascii="Book Antiqua" w:eastAsia="Book Antiqua" w:hAnsi="Book Antiqua" w:cs="Book Antiqua"/>
          <w:b/>
          <w:sz w:val="26"/>
          <w:szCs w:val="26"/>
        </w:rPr>
        <w:t>Aflatoxin</w:t>
      </w:r>
      <w:proofErr w:type="spellEnd"/>
      <w:r>
        <w:rPr>
          <w:rFonts w:ascii="Book Antiqua" w:eastAsia="Book Antiqua" w:hAnsi="Book Antiqua" w:cs="Book Antiqua"/>
          <w:b/>
          <w:sz w:val="26"/>
          <w:szCs w:val="26"/>
        </w:rPr>
        <w:t xml:space="preserve"> situation and management efforts in </w:t>
      </w:r>
      <w:proofErr w:type="gramStart"/>
      <w:r>
        <w:rPr>
          <w:rFonts w:ascii="Book Antiqua" w:eastAsia="Book Antiqua" w:hAnsi="Book Antiqua" w:cs="Book Antiqua"/>
          <w:b/>
          <w:sz w:val="26"/>
          <w:szCs w:val="26"/>
        </w:rPr>
        <w:t>Uganda.</w:t>
      </w:r>
      <w:proofErr w:type="gramEnd"/>
    </w:p>
    <w:p w:rsidR="004B4110" w:rsidRDefault="004B4110">
      <w:pPr>
        <w:spacing w:after="0" w:line="240" w:lineRule="auto"/>
        <w:jc w:val="both"/>
        <w:rPr>
          <w:rFonts w:ascii="Book Antiqua" w:eastAsia="Book Antiqua" w:hAnsi="Book Antiqua" w:cs="Book Antiqua"/>
          <w:b/>
          <w:sz w:val="26"/>
          <w:szCs w:val="26"/>
        </w:rPr>
      </w:pPr>
    </w:p>
    <w:p w:rsidR="004B4110" w:rsidRDefault="00004789">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00000"/>
          <w:sz w:val="26"/>
          <w:szCs w:val="26"/>
        </w:rPr>
      </w:pPr>
      <w:r>
        <w:rPr>
          <w:rFonts w:ascii="Book Antiqua" w:eastAsia="Book Antiqua" w:hAnsi="Book Antiqua" w:cs="Book Antiqua"/>
          <w:b/>
          <w:color w:val="000000"/>
          <w:sz w:val="26"/>
          <w:szCs w:val="26"/>
        </w:rPr>
        <w:t>Status of grain handling in Uganda.</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b/>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The </w:t>
      </w:r>
      <w:r>
        <w:rPr>
          <w:rFonts w:ascii="Book Antiqua" w:eastAsia="Book Antiqua" w:hAnsi="Book Antiqua" w:cs="Book Antiqua"/>
          <w:b/>
          <w:color w:val="000000"/>
          <w:sz w:val="26"/>
          <w:szCs w:val="26"/>
        </w:rPr>
        <w:t>Ministry of Agriculture, Animal Industry, and Fisheries (MAAIF</w:t>
      </w:r>
      <w:r>
        <w:rPr>
          <w:rFonts w:ascii="Book Antiqua" w:eastAsia="Book Antiqua" w:hAnsi="Book Antiqua" w:cs="Book Antiqua"/>
          <w:color w:val="000000"/>
          <w:sz w:val="26"/>
          <w:szCs w:val="26"/>
        </w:rPr>
        <w:t>) has developed and is implementing policies on nutrition, food and safety, while the Ministry of Trade, Industry and Cooperatives has developed the grain standards and grain policies, all aimed</w:t>
      </w:r>
      <w:r>
        <w:rPr>
          <w:rFonts w:ascii="Book Antiqua" w:eastAsia="Book Antiqua" w:hAnsi="Book Antiqua" w:cs="Book Antiqua"/>
          <w:color w:val="000000"/>
          <w:sz w:val="26"/>
          <w:szCs w:val="26"/>
        </w:rPr>
        <w:t xml:space="preserve"> at improving grain quality to meet national, regional and international standards for marketing with a focus on  mitigating contamination of grain with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and the associated health risks to consumers The grain traders under the East African Grain C</w:t>
      </w:r>
      <w:r>
        <w:rPr>
          <w:rFonts w:ascii="Book Antiqua" w:eastAsia="Book Antiqua" w:hAnsi="Book Antiqua" w:cs="Book Antiqua"/>
          <w:color w:val="000000"/>
          <w:sz w:val="26"/>
          <w:szCs w:val="26"/>
        </w:rPr>
        <w:t xml:space="preserve">ouncil (EAGC) and the Grain Council of Uganda (TGCU) are vigorously promoting and implementing capacity building in grain handling standards for increased safety, quality and cross-border grain trade. The private sector has also significantly complemented </w:t>
      </w:r>
      <w:r>
        <w:rPr>
          <w:rFonts w:ascii="Book Antiqua" w:eastAsia="Book Antiqua" w:hAnsi="Book Antiqua" w:cs="Book Antiqua"/>
          <w:color w:val="000000"/>
          <w:sz w:val="26"/>
          <w:szCs w:val="26"/>
        </w:rPr>
        <w:t xml:space="preserve">Government efforts by increasing capacity in post-harvest handling and grain storage, aimed at minimizing contamination of grain by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and any other </w:t>
      </w:r>
      <w:proofErr w:type="spellStart"/>
      <w:r>
        <w:rPr>
          <w:rFonts w:ascii="Book Antiqua" w:eastAsia="Book Antiqua" w:hAnsi="Book Antiqua" w:cs="Book Antiqua"/>
          <w:color w:val="000000"/>
          <w:sz w:val="26"/>
          <w:szCs w:val="26"/>
        </w:rPr>
        <w:t>mycotoxins</w:t>
      </w:r>
      <w:proofErr w:type="spellEnd"/>
      <w:r>
        <w:rPr>
          <w:rFonts w:ascii="Book Antiqua" w:eastAsia="Book Antiqua" w:hAnsi="Book Antiqua" w:cs="Book Antiqua"/>
          <w:color w:val="000000"/>
          <w:sz w:val="26"/>
          <w:szCs w:val="26"/>
        </w:rPr>
        <w:t xml:space="preserve"> meeting grain standards for trade. </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lastRenderedPageBreak/>
        <w:t>To date, over 180 modern grain silos of different si</w:t>
      </w:r>
      <w:r>
        <w:rPr>
          <w:rFonts w:ascii="Book Antiqua" w:eastAsia="Book Antiqua" w:hAnsi="Book Antiqua" w:cs="Book Antiqua"/>
          <w:color w:val="000000"/>
          <w:sz w:val="26"/>
          <w:szCs w:val="26"/>
        </w:rPr>
        <w:t xml:space="preserve">zes have been installed in the country to facilitate safe storage of grain and consequently mitigate </w:t>
      </w:r>
      <w:proofErr w:type="spellStart"/>
      <w:r>
        <w:rPr>
          <w:rFonts w:ascii="Book Antiqua" w:eastAsia="Book Antiqua" w:hAnsi="Book Antiqua" w:cs="Book Antiqua"/>
          <w:color w:val="000000"/>
          <w:sz w:val="26"/>
          <w:szCs w:val="26"/>
        </w:rPr>
        <w:t>Mycotoxins</w:t>
      </w:r>
      <w:proofErr w:type="spellEnd"/>
      <w:r>
        <w:rPr>
          <w:rFonts w:ascii="Book Antiqua" w:eastAsia="Book Antiqua" w:hAnsi="Book Antiqua" w:cs="Book Antiqua"/>
          <w:color w:val="000000"/>
          <w:sz w:val="26"/>
          <w:szCs w:val="26"/>
        </w:rPr>
        <w:t>/</w:t>
      </w:r>
      <w:proofErr w:type="spellStart"/>
      <w:r>
        <w:rPr>
          <w:rFonts w:ascii="Book Antiqua" w:eastAsia="Book Antiqua" w:hAnsi="Book Antiqua" w:cs="Book Antiqua"/>
          <w:color w:val="000000"/>
          <w:sz w:val="26"/>
          <w:szCs w:val="26"/>
        </w:rPr>
        <w:t>Aflatoxins</w:t>
      </w:r>
      <w:proofErr w:type="spellEnd"/>
      <w:r>
        <w:rPr>
          <w:rFonts w:ascii="Book Antiqua" w:eastAsia="Book Antiqua" w:hAnsi="Book Antiqua" w:cs="Book Antiqua"/>
          <w:color w:val="000000"/>
          <w:sz w:val="26"/>
          <w:szCs w:val="26"/>
        </w:rPr>
        <w:t xml:space="preserve"> contamination. Uganda produces about 5 million metric tons of maize annually thus, there is a gap in storage facilities that the Mini</w:t>
      </w:r>
      <w:r>
        <w:rPr>
          <w:rFonts w:ascii="Book Antiqua" w:eastAsia="Book Antiqua" w:hAnsi="Book Antiqua" w:cs="Book Antiqua"/>
          <w:color w:val="000000"/>
          <w:sz w:val="26"/>
          <w:szCs w:val="26"/>
        </w:rPr>
        <w:t>stry is currently addressing.</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b/>
          <w:color w:val="000000"/>
          <w:sz w:val="26"/>
          <w:szCs w:val="26"/>
        </w:rPr>
      </w:pPr>
    </w:p>
    <w:p w:rsidR="004B4110" w:rsidRDefault="00004789">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00000"/>
          <w:sz w:val="26"/>
          <w:szCs w:val="26"/>
        </w:rPr>
      </w:pPr>
      <w:r>
        <w:rPr>
          <w:rFonts w:ascii="Book Antiqua" w:eastAsia="Book Antiqua" w:hAnsi="Book Antiqua" w:cs="Book Antiqua"/>
          <w:b/>
          <w:color w:val="000000"/>
          <w:sz w:val="26"/>
          <w:szCs w:val="26"/>
        </w:rPr>
        <w:t xml:space="preserve">Research efforts toward </w:t>
      </w:r>
      <w:proofErr w:type="spellStart"/>
      <w:r>
        <w:rPr>
          <w:rFonts w:ascii="Book Antiqua" w:eastAsia="Book Antiqua" w:hAnsi="Book Antiqua" w:cs="Book Antiqua"/>
          <w:b/>
          <w:color w:val="000000"/>
          <w:sz w:val="26"/>
          <w:szCs w:val="26"/>
        </w:rPr>
        <w:t>Aflatoxin</w:t>
      </w:r>
      <w:proofErr w:type="spellEnd"/>
      <w:r>
        <w:rPr>
          <w:rFonts w:ascii="Book Antiqua" w:eastAsia="Book Antiqua" w:hAnsi="Book Antiqua" w:cs="Book Antiqua"/>
          <w:b/>
          <w:color w:val="000000"/>
          <w:sz w:val="26"/>
          <w:szCs w:val="26"/>
        </w:rPr>
        <w:t xml:space="preserve"> control and management</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b/>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Several technologies have been recommended to reduce crop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content and subsequent human and animal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exposure. These include cultural practices, biolo</w:t>
      </w:r>
      <w:r>
        <w:rPr>
          <w:rFonts w:ascii="Book Antiqua" w:eastAsia="Book Antiqua" w:hAnsi="Book Antiqua" w:cs="Book Antiqua"/>
          <w:color w:val="000000"/>
          <w:sz w:val="26"/>
          <w:szCs w:val="26"/>
        </w:rPr>
        <w:t>gical control, host resistance, monitoring and crop destruction, grain drying, sorting, storage, post-harvest processing, and dietary interventions.</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Biological control is also an efficient and cost-effective method to prevent contamination during pre- and</w:t>
      </w:r>
      <w:r>
        <w:rPr>
          <w:rFonts w:ascii="Book Antiqua" w:eastAsia="Book Antiqua" w:hAnsi="Book Antiqua" w:cs="Book Antiqua"/>
          <w:color w:val="000000"/>
          <w:sz w:val="26"/>
          <w:szCs w:val="26"/>
        </w:rPr>
        <w:t xml:space="preserve"> post-harvest. At the heart of </w:t>
      </w:r>
      <w:proofErr w:type="spellStart"/>
      <w:r>
        <w:rPr>
          <w:rFonts w:ascii="Book Antiqua" w:eastAsia="Book Antiqua" w:hAnsi="Book Antiqua" w:cs="Book Antiqua"/>
          <w:color w:val="000000"/>
          <w:sz w:val="26"/>
          <w:szCs w:val="26"/>
        </w:rPr>
        <w:t>biocontrol</w:t>
      </w:r>
      <w:proofErr w:type="spellEnd"/>
      <w:r>
        <w:rPr>
          <w:rFonts w:ascii="Book Antiqua" w:eastAsia="Book Antiqua" w:hAnsi="Book Antiqua" w:cs="Book Antiqua"/>
          <w:color w:val="000000"/>
          <w:sz w:val="26"/>
          <w:szCs w:val="26"/>
        </w:rPr>
        <w:t xml:space="preserve"> technology to manage pre-harvest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contamination of groundnut, sorghum, and maize are native and well-adapted </w:t>
      </w:r>
      <w:proofErr w:type="spellStart"/>
      <w:r>
        <w:rPr>
          <w:rFonts w:ascii="Book Antiqua" w:eastAsia="Book Antiqua" w:hAnsi="Book Antiqua" w:cs="Book Antiqua"/>
          <w:color w:val="000000"/>
          <w:sz w:val="26"/>
          <w:szCs w:val="26"/>
        </w:rPr>
        <w:t>atoxigenic</w:t>
      </w:r>
      <w:proofErr w:type="spellEnd"/>
      <w:r>
        <w:rPr>
          <w:rFonts w:ascii="Book Antiqua" w:eastAsia="Book Antiqua" w:hAnsi="Book Antiqua" w:cs="Book Antiqua"/>
          <w:color w:val="000000"/>
          <w:sz w:val="26"/>
          <w:szCs w:val="26"/>
        </w:rPr>
        <w:t xml:space="preserve"> (cannot produce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strains belonging to widely distributed genetic groups of </w:t>
      </w:r>
      <w:r>
        <w:rPr>
          <w:rFonts w:ascii="Book Antiqua" w:eastAsia="Book Antiqua" w:hAnsi="Book Antiqua" w:cs="Book Antiqua"/>
          <w:color w:val="000000"/>
          <w:sz w:val="26"/>
          <w:szCs w:val="26"/>
        </w:rPr>
        <w:t xml:space="preserve">the fungus </w:t>
      </w:r>
      <w:proofErr w:type="spellStart"/>
      <w:r>
        <w:rPr>
          <w:rFonts w:ascii="Book Antiqua" w:eastAsia="Book Antiqua" w:hAnsi="Book Antiqua" w:cs="Book Antiqua"/>
          <w:i/>
          <w:color w:val="000000"/>
          <w:sz w:val="26"/>
          <w:szCs w:val="26"/>
        </w:rPr>
        <w:t>Aspergillus</w:t>
      </w:r>
      <w:proofErr w:type="spellEnd"/>
      <w:r>
        <w:rPr>
          <w:rFonts w:ascii="Book Antiqua" w:eastAsia="Book Antiqua" w:hAnsi="Book Antiqua" w:cs="Book Antiqua"/>
          <w:i/>
          <w:color w:val="000000"/>
          <w:sz w:val="26"/>
          <w:szCs w:val="26"/>
        </w:rPr>
        <w:t xml:space="preserve"> </w:t>
      </w:r>
      <w:proofErr w:type="spellStart"/>
      <w:r>
        <w:rPr>
          <w:rFonts w:ascii="Book Antiqua" w:eastAsia="Book Antiqua" w:hAnsi="Book Antiqua" w:cs="Book Antiqua"/>
          <w:i/>
          <w:color w:val="000000"/>
          <w:sz w:val="26"/>
          <w:szCs w:val="26"/>
        </w:rPr>
        <w:t>flavus</w:t>
      </w:r>
      <w:proofErr w:type="spellEnd"/>
      <w:r>
        <w:rPr>
          <w:rFonts w:ascii="Book Antiqua" w:eastAsia="Book Antiqua" w:hAnsi="Book Antiqua" w:cs="Book Antiqua"/>
          <w:color w:val="000000"/>
          <w:sz w:val="26"/>
          <w:szCs w:val="26"/>
        </w:rPr>
        <w:t xml:space="preserve">. When selected, the friendly fungi are applied to the soil prior to crop flowering, they reduce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in the farm by "pushing out" their toxic cousins, reducing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in crops through a process known as "competitive ex</w:t>
      </w:r>
      <w:r>
        <w:rPr>
          <w:rFonts w:ascii="Book Antiqua" w:eastAsia="Book Antiqua" w:hAnsi="Book Antiqua" w:cs="Book Antiqua"/>
          <w:color w:val="000000"/>
          <w:sz w:val="26"/>
          <w:szCs w:val="26"/>
        </w:rPr>
        <w:t>clusion."</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The Government of Uganda, through NARO, has been and is funding research efforts towards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control and management, and these efforts have led to a solution called </w:t>
      </w:r>
      <w:proofErr w:type="spellStart"/>
      <w:r>
        <w:rPr>
          <w:rFonts w:ascii="Book Antiqua" w:eastAsia="Book Antiqua" w:hAnsi="Book Antiqua" w:cs="Book Antiqua"/>
          <w:color w:val="000000"/>
          <w:sz w:val="26"/>
          <w:szCs w:val="26"/>
        </w:rPr>
        <w:t>Aflasafe</w:t>
      </w:r>
      <w:proofErr w:type="spellEnd"/>
      <w:r>
        <w:rPr>
          <w:rFonts w:ascii="Book Antiqua" w:eastAsia="Book Antiqua" w:hAnsi="Book Antiqua" w:cs="Book Antiqua"/>
          <w:color w:val="000000"/>
          <w:sz w:val="26"/>
          <w:szCs w:val="26"/>
        </w:rPr>
        <w:t>. NARO has prioritized research on food and feed safety and has bu</w:t>
      </w:r>
      <w:r>
        <w:rPr>
          <w:rFonts w:ascii="Book Antiqua" w:eastAsia="Book Antiqua" w:hAnsi="Book Antiqua" w:cs="Book Antiqua"/>
          <w:color w:val="000000"/>
          <w:sz w:val="26"/>
          <w:szCs w:val="26"/>
        </w:rPr>
        <w:t xml:space="preserve">ilt capacity on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research and testing for routine analysis of samples. Government also stepped-up awareness creation, for example, on October 31, 2018, the Ministry of Agriculture, Animal Industries and Fisheries launched an anti-</w:t>
      </w:r>
      <w:proofErr w:type="spellStart"/>
      <w:r>
        <w:rPr>
          <w:rFonts w:ascii="Book Antiqua" w:eastAsia="Book Antiqua" w:hAnsi="Book Antiqua" w:cs="Book Antiqua"/>
          <w:color w:val="000000"/>
          <w:sz w:val="26"/>
          <w:szCs w:val="26"/>
        </w:rPr>
        <w:t>mycotoxin</w:t>
      </w:r>
      <w:proofErr w:type="spellEnd"/>
      <w:r>
        <w:rPr>
          <w:rFonts w:ascii="Book Antiqua" w:eastAsia="Book Antiqua" w:hAnsi="Book Antiqua" w:cs="Book Antiqua"/>
          <w:color w:val="000000"/>
          <w:sz w:val="26"/>
          <w:szCs w:val="26"/>
        </w:rPr>
        <w:t xml:space="preserve"> campaig</w:t>
      </w:r>
      <w:r>
        <w:rPr>
          <w:rFonts w:ascii="Book Antiqua" w:eastAsia="Book Antiqua" w:hAnsi="Book Antiqua" w:cs="Book Antiqua"/>
          <w:color w:val="000000"/>
          <w:sz w:val="26"/>
          <w:szCs w:val="26"/>
        </w:rPr>
        <w:t xml:space="preserve">n with special emphasis on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mitigation, management and control.</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b/>
          <w:color w:val="000000"/>
          <w:sz w:val="26"/>
          <w:szCs w:val="26"/>
        </w:rPr>
        <w:t xml:space="preserve">What is </w:t>
      </w:r>
      <w:proofErr w:type="spellStart"/>
      <w:r>
        <w:rPr>
          <w:rFonts w:ascii="Book Antiqua" w:eastAsia="Book Antiqua" w:hAnsi="Book Antiqua" w:cs="Book Antiqua"/>
          <w:b/>
          <w:color w:val="000000"/>
          <w:sz w:val="26"/>
          <w:szCs w:val="26"/>
        </w:rPr>
        <w:t>Aflasafe</w:t>
      </w:r>
      <w:proofErr w:type="spellEnd"/>
      <w:r>
        <w:rPr>
          <w:rFonts w:ascii="Book Antiqua" w:eastAsia="Book Antiqua" w:hAnsi="Book Antiqua" w:cs="Book Antiqua"/>
          <w:b/>
          <w:color w:val="000000"/>
          <w:sz w:val="26"/>
          <w:szCs w:val="26"/>
        </w:rPr>
        <w:t>?</w:t>
      </w:r>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Aflasafe</w:t>
      </w:r>
      <w:proofErr w:type="spellEnd"/>
      <w:r>
        <w:rPr>
          <w:rFonts w:ascii="Book Antiqua" w:eastAsia="Book Antiqua" w:hAnsi="Book Antiqua" w:cs="Book Antiqua"/>
          <w:color w:val="000000"/>
          <w:sz w:val="26"/>
          <w:szCs w:val="26"/>
        </w:rPr>
        <w:t xml:space="preserve"> is an environmentally friendly, safe, and easy-to-use product that consistently reduces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contamination by more than 80% mainly pre-harvest. The technology is currently registered in nine countries in Africa, including Tanzania and Kenya </w:t>
      </w:r>
      <w:r>
        <w:rPr>
          <w:rFonts w:ascii="Book Antiqua" w:eastAsia="Book Antiqua" w:hAnsi="Book Antiqua" w:cs="Book Antiqua"/>
          <w:color w:val="000000"/>
          <w:sz w:val="26"/>
          <w:szCs w:val="26"/>
        </w:rPr>
        <w:t>in East Africa, and is being developed in eight other countries.</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bookmarkStart w:id="1" w:name="_gjdgxs" w:colFirst="0" w:colLast="0"/>
      <w:bookmarkEnd w:id="1"/>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004789">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In Uganda, we are currently validating the product in farmers’ fields to generate sufficient data for official registration and approval of the product for commercialization. This testing </w:t>
      </w:r>
      <w:r>
        <w:rPr>
          <w:rFonts w:ascii="Book Antiqua" w:eastAsia="Book Antiqua" w:hAnsi="Book Antiqua" w:cs="Book Antiqua"/>
          <w:color w:val="000000"/>
          <w:sz w:val="26"/>
          <w:szCs w:val="26"/>
        </w:rPr>
        <w:t xml:space="preserve">has been going on collaboratively between NARO and International Institute of Tropical Agriculture (IITA) since 2020, with promising results of more than 85% reduction in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levels in maize, sorghum, and groundnut samples. Key drivers for the succes</w:t>
      </w:r>
      <w:r>
        <w:rPr>
          <w:rFonts w:ascii="Book Antiqua" w:eastAsia="Book Antiqua" w:hAnsi="Book Antiqua" w:cs="Book Antiqua"/>
          <w:color w:val="000000"/>
          <w:sz w:val="26"/>
          <w:szCs w:val="26"/>
        </w:rPr>
        <w:t>s of this technology will include (</w:t>
      </w:r>
      <w:proofErr w:type="spellStart"/>
      <w:r>
        <w:rPr>
          <w:rFonts w:ascii="Book Antiqua" w:eastAsia="Book Antiqua" w:hAnsi="Book Antiqua" w:cs="Book Antiqua"/>
          <w:color w:val="000000"/>
          <w:sz w:val="26"/>
          <w:szCs w:val="26"/>
        </w:rPr>
        <w:t>i</w:t>
      </w:r>
      <w:proofErr w:type="spellEnd"/>
      <w:r>
        <w:rPr>
          <w:rFonts w:ascii="Book Antiqua" w:eastAsia="Book Antiqua" w:hAnsi="Book Antiqua" w:cs="Book Antiqua"/>
          <w:color w:val="000000"/>
          <w:sz w:val="26"/>
          <w:szCs w:val="26"/>
        </w:rPr>
        <w:t xml:space="preserve">) increased awareness about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and its management, (ii) increased capacity and capability for routine </w:t>
      </w:r>
      <w:proofErr w:type="spellStart"/>
      <w:r>
        <w:rPr>
          <w:rFonts w:ascii="Book Antiqua" w:eastAsia="Book Antiqua" w:hAnsi="Book Antiqua" w:cs="Book Antiqua"/>
          <w:color w:val="000000"/>
          <w:sz w:val="26"/>
          <w:szCs w:val="26"/>
        </w:rPr>
        <w:t>aflatoxin</w:t>
      </w:r>
      <w:proofErr w:type="spellEnd"/>
      <w:r>
        <w:rPr>
          <w:rFonts w:ascii="Book Antiqua" w:eastAsia="Book Antiqua" w:hAnsi="Book Antiqua" w:cs="Book Antiqua"/>
          <w:color w:val="000000"/>
          <w:sz w:val="26"/>
          <w:szCs w:val="26"/>
        </w:rPr>
        <w:t xml:space="preserve"> testing, and (iii) incentivized premium prices for quality grain meeting trade and health standards.</w:t>
      </w:r>
    </w:p>
    <w:p w:rsidR="004B4110" w:rsidRDefault="004B4110">
      <w:pPr>
        <w:pBdr>
          <w:top w:val="nil"/>
          <w:left w:val="nil"/>
          <w:bottom w:val="nil"/>
          <w:right w:val="nil"/>
          <w:between w:val="nil"/>
        </w:pBdr>
        <w:spacing w:after="0" w:line="240" w:lineRule="auto"/>
        <w:ind w:left="720"/>
        <w:jc w:val="both"/>
        <w:rPr>
          <w:rFonts w:ascii="Book Antiqua" w:eastAsia="Book Antiqua" w:hAnsi="Book Antiqua" w:cs="Book Antiqua"/>
          <w:color w:val="000000"/>
          <w:sz w:val="26"/>
          <w:szCs w:val="26"/>
        </w:rPr>
      </w:pPr>
    </w:p>
    <w:p w:rsidR="004B4110" w:rsidRDefault="00004789">
      <w:pPr>
        <w:spacing w:after="0" w:line="240" w:lineRule="auto"/>
        <w:jc w:val="both"/>
        <w:rPr>
          <w:rFonts w:ascii="Book Antiqua" w:eastAsia="Book Antiqua" w:hAnsi="Book Antiqua" w:cs="Book Antiqua"/>
          <w:sz w:val="26"/>
          <w:szCs w:val="26"/>
        </w:rPr>
      </w:pPr>
      <w:r>
        <w:rPr>
          <w:rFonts w:ascii="Book Antiqua" w:eastAsia="Book Antiqua" w:hAnsi="Book Antiqua" w:cs="Book Antiqua"/>
          <w:sz w:val="26"/>
          <w:szCs w:val="26"/>
        </w:rPr>
        <w:t xml:space="preserve">As regards feed safety, NARO has developed and patented a “NARO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xml:space="preserve"> binder”. The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xml:space="preserve"> binder is composed of natural </w:t>
      </w:r>
      <w:proofErr w:type="spellStart"/>
      <w:r>
        <w:rPr>
          <w:rFonts w:ascii="Book Antiqua" w:eastAsia="Book Antiqua" w:hAnsi="Book Antiqua" w:cs="Book Antiqua"/>
          <w:sz w:val="26"/>
          <w:szCs w:val="26"/>
        </w:rPr>
        <w:t>aluminosilicate</w:t>
      </w:r>
      <w:proofErr w:type="spellEnd"/>
      <w:r>
        <w:rPr>
          <w:rFonts w:ascii="Book Antiqua" w:eastAsia="Book Antiqua" w:hAnsi="Book Antiqua" w:cs="Book Antiqua"/>
          <w:sz w:val="26"/>
          <w:szCs w:val="26"/>
        </w:rPr>
        <w:t xml:space="preserve"> clays obtained from the </w:t>
      </w:r>
      <w:proofErr w:type="spellStart"/>
      <w:r>
        <w:rPr>
          <w:rFonts w:ascii="Book Antiqua" w:eastAsia="Book Antiqua" w:hAnsi="Book Antiqua" w:cs="Book Antiqua"/>
          <w:sz w:val="26"/>
          <w:szCs w:val="26"/>
        </w:rPr>
        <w:t>Albertine</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graben</w:t>
      </w:r>
      <w:proofErr w:type="spellEnd"/>
      <w:r>
        <w:rPr>
          <w:rFonts w:ascii="Book Antiqua" w:eastAsia="Book Antiqua" w:hAnsi="Book Antiqua" w:cs="Book Antiqua"/>
          <w:sz w:val="26"/>
          <w:szCs w:val="26"/>
        </w:rPr>
        <w:t xml:space="preserve"> region of Uganda. Once incorporated into animal feeds contaminated with</w:t>
      </w:r>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the binder sequesters the toxins from the feed and binds with them to form an insoluble complex which is then passed out of the animal’s body as part of the fecal material.  Consequently, the bound toxins are deprived on entering into the anima</w:t>
      </w:r>
      <w:r>
        <w:rPr>
          <w:rFonts w:ascii="Book Antiqua" w:eastAsia="Book Antiqua" w:hAnsi="Book Antiqua" w:cs="Book Antiqua"/>
          <w:sz w:val="26"/>
          <w:szCs w:val="26"/>
        </w:rPr>
        <w:t xml:space="preserve">ls’ blood stream and getting assimilated into livestock tissues and products including eggs, milk and meat. </w:t>
      </w:r>
    </w:p>
    <w:p w:rsidR="004B4110" w:rsidRDefault="004B4110">
      <w:pPr>
        <w:spacing w:after="0" w:line="240" w:lineRule="auto"/>
        <w:jc w:val="both"/>
        <w:rPr>
          <w:rFonts w:ascii="Book Antiqua" w:eastAsia="Book Antiqua" w:hAnsi="Book Antiqua" w:cs="Book Antiqua"/>
          <w:sz w:val="26"/>
          <w:szCs w:val="26"/>
        </w:rPr>
      </w:pPr>
    </w:p>
    <w:p w:rsidR="004B4110" w:rsidRDefault="00004789">
      <w:pPr>
        <w:spacing w:after="0" w:line="240" w:lineRule="auto"/>
        <w:jc w:val="both"/>
        <w:rPr>
          <w:rFonts w:ascii="Book Antiqua" w:eastAsia="Book Antiqua" w:hAnsi="Book Antiqua" w:cs="Book Antiqua"/>
          <w:sz w:val="26"/>
          <w:szCs w:val="26"/>
        </w:rPr>
      </w:pPr>
      <w:r>
        <w:rPr>
          <w:rFonts w:ascii="Book Antiqua" w:eastAsia="Book Antiqua" w:hAnsi="Book Antiqua" w:cs="Book Antiqua"/>
          <w:sz w:val="26"/>
          <w:szCs w:val="26"/>
        </w:rPr>
        <w:t xml:space="preserve">Fortification of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xml:space="preserve">-contaminated feeds with the NARO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xml:space="preserve"> binder at a rate of 1% has scientifically been proven to boost feed intake, </w:t>
      </w:r>
      <w:r>
        <w:rPr>
          <w:rFonts w:ascii="Book Antiqua" w:eastAsia="Book Antiqua" w:hAnsi="Book Antiqua" w:cs="Book Antiqua"/>
          <w:sz w:val="26"/>
          <w:szCs w:val="26"/>
        </w:rPr>
        <w:t xml:space="preserve">growth rate and immunity to key diseases notable Newcastle disease in poultry. Most importantly, the binder prevents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xml:space="preserve"> carry-over into livestock products, hence alleviating exposure of consumers of livestock products to health risks.  </w:t>
      </w:r>
    </w:p>
    <w:p w:rsidR="004B4110" w:rsidRDefault="00004789">
      <w:pPr>
        <w:spacing w:after="0" w:line="240" w:lineRule="auto"/>
        <w:jc w:val="both"/>
        <w:rPr>
          <w:rFonts w:ascii="Book Antiqua" w:eastAsia="Book Antiqua" w:hAnsi="Book Antiqua" w:cs="Book Antiqua"/>
          <w:sz w:val="26"/>
          <w:szCs w:val="26"/>
        </w:rPr>
      </w:pPr>
      <w:r>
        <w:rPr>
          <w:rFonts w:ascii="Book Antiqua" w:eastAsia="Book Antiqua" w:hAnsi="Book Antiqua" w:cs="Book Antiqua"/>
          <w:sz w:val="26"/>
          <w:szCs w:val="26"/>
        </w:rPr>
        <w:t xml:space="preserve">      </w:t>
      </w:r>
    </w:p>
    <w:p w:rsidR="004B4110" w:rsidRDefault="00004789">
      <w:pPr>
        <w:spacing w:after="0" w:line="240" w:lineRule="auto"/>
        <w:jc w:val="both"/>
        <w:rPr>
          <w:rFonts w:ascii="Book Antiqua" w:eastAsia="Book Antiqua" w:hAnsi="Book Antiqua" w:cs="Book Antiqua"/>
          <w:sz w:val="26"/>
          <w:szCs w:val="26"/>
        </w:rPr>
      </w:pPr>
      <w:r>
        <w:rPr>
          <w:rFonts w:ascii="Book Antiqua" w:eastAsia="Book Antiqua" w:hAnsi="Book Antiqua" w:cs="Book Antiqua"/>
          <w:sz w:val="26"/>
          <w:szCs w:val="26"/>
        </w:rPr>
        <w:t>The p</w:t>
      </w:r>
      <w:r>
        <w:rPr>
          <w:rFonts w:ascii="Book Antiqua" w:eastAsia="Book Antiqua" w:hAnsi="Book Antiqua" w:cs="Book Antiqua"/>
          <w:sz w:val="26"/>
          <w:szCs w:val="26"/>
        </w:rPr>
        <w:t>ublic is informed that there is no need for alarm. Uganda’s maize is safe, given the grain standards and grain policy frameworks in place to ensure the safety of grain in the market. NARO, together with partners, is and will continue providing solutions to</w:t>
      </w:r>
      <w:r>
        <w:rPr>
          <w:rFonts w:ascii="Book Antiqua" w:eastAsia="Book Antiqua" w:hAnsi="Book Antiqua" w:cs="Book Antiqua"/>
          <w:sz w:val="26"/>
          <w:szCs w:val="26"/>
        </w:rPr>
        <w:t xml:space="preserve"> everyday problems that affect agriculture in Uganda.</w:t>
      </w:r>
    </w:p>
    <w:p w:rsidR="004B4110" w:rsidRDefault="004B4110">
      <w:pPr>
        <w:spacing w:after="0" w:line="240" w:lineRule="auto"/>
        <w:jc w:val="both"/>
        <w:rPr>
          <w:rFonts w:ascii="Book Antiqua" w:eastAsia="Book Antiqua" w:hAnsi="Book Antiqua" w:cs="Book Antiqua"/>
          <w:sz w:val="26"/>
          <w:szCs w:val="26"/>
        </w:rPr>
      </w:pPr>
    </w:p>
    <w:p w:rsidR="004B4110" w:rsidRDefault="00004789">
      <w:pPr>
        <w:spacing w:after="0" w:line="240" w:lineRule="auto"/>
        <w:jc w:val="both"/>
        <w:rPr>
          <w:rFonts w:ascii="Book Antiqua" w:eastAsia="Book Antiqua" w:hAnsi="Book Antiqua" w:cs="Book Antiqua"/>
          <w:sz w:val="26"/>
          <w:szCs w:val="26"/>
        </w:rPr>
      </w:pPr>
      <w:r>
        <w:rPr>
          <w:rFonts w:ascii="Book Antiqua" w:eastAsia="Book Antiqua" w:hAnsi="Book Antiqua" w:cs="Book Antiqua"/>
          <w:sz w:val="26"/>
          <w:szCs w:val="26"/>
        </w:rPr>
        <w:t xml:space="preserve">For more details about </w:t>
      </w:r>
      <w:proofErr w:type="spellStart"/>
      <w:r>
        <w:rPr>
          <w:rFonts w:ascii="Book Antiqua" w:eastAsia="Book Antiqua" w:hAnsi="Book Antiqua" w:cs="Book Antiqua"/>
          <w:sz w:val="26"/>
          <w:szCs w:val="26"/>
        </w:rPr>
        <w:t>aflatoxin</w:t>
      </w:r>
      <w:proofErr w:type="spellEnd"/>
      <w:r>
        <w:rPr>
          <w:rFonts w:ascii="Book Antiqua" w:eastAsia="Book Antiqua" w:hAnsi="Book Antiqua" w:cs="Book Antiqua"/>
          <w:sz w:val="26"/>
          <w:szCs w:val="26"/>
        </w:rPr>
        <w:t xml:space="preserve"> management here is a link:</w:t>
      </w:r>
    </w:p>
    <w:p w:rsidR="004B4110" w:rsidRDefault="00004789">
      <w:pPr>
        <w:spacing w:after="0" w:line="240" w:lineRule="auto"/>
        <w:jc w:val="both"/>
        <w:rPr>
          <w:rFonts w:ascii="Book Antiqua" w:eastAsia="Book Antiqua" w:hAnsi="Book Antiqua" w:cs="Book Antiqua"/>
          <w:b/>
          <w:color w:val="5B9BD5"/>
          <w:sz w:val="26"/>
          <w:szCs w:val="26"/>
        </w:rPr>
      </w:pPr>
      <w:hyperlink r:id="rId6">
        <w:r>
          <w:rPr>
            <w:rFonts w:ascii="Book Antiqua" w:eastAsia="Book Antiqua" w:hAnsi="Book Antiqua" w:cs="Book Antiqua"/>
            <w:b/>
            <w:color w:val="5B9BD5"/>
            <w:sz w:val="26"/>
            <w:szCs w:val="26"/>
            <w:u w:val="single"/>
          </w:rPr>
          <w:t>https://naro.go.ug/publication/intergrated-aflatoxi</w:t>
        </w:r>
        <w:r>
          <w:rPr>
            <w:rFonts w:ascii="Book Antiqua" w:eastAsia="Book Antiqua" w:hAnsi="Book Antiqua" w:cs="Book Antiqua"/>
            <w:b/>
            <w:color w:val="5B9BD5"/>
            <w:sz w:val="26"/>
            <w:szCs w:val="26"/>
            <w:u w:val="single"/>
          </w:rPr>
          <w:t>n-management-brief/</w:t>
        </w:r>
      </w:hyperlink>
    </w:p>
    <w:p w:rsidR="004B4110" w:rsidRDefault="004B4110">
      <w:pPr>
        <w:spacing w:after="0" w:line="240" w:lineRule="auto"/>
        <w:jc w:val="both"/>
        <w:rPr>
          <w:rFonts w:ascii="Book Antiqua" w:eastAsia="Book Antiqua" w:hAnsi="Book Antiqua" w:cs="Book Antiqua"/>
          <w:sz w:val="26"/>
          <w:szCs w:val="26"/>
        </w:rPr>
      </w:pPr>
    </w:p>
    <w:p w:rsidR="004B4110" w:rsidRDefault="004B4110">
      <w:pPr>
        <w:spacing w:after="0" w:line="240" w:lineRule="auto"/>
        <w:jc w:val="both"/>
        <w:rPr>
          <w:rFonts w:ascii="Book Antiqua" w:eastAsia="Book Antiqua" w:hAnsi="Book Antiqua" w:cs="Book Antiqua"/>
          <w:b/>
          <w:sz w:val="26"/>
          <w:szCs w:val="26"/>
        </w:rPr>
      </w:pPr>
    </w:p>
    <w:p w:rsidR="004B4110" w:rsidRDefault="004B4110">
      <w:pPr>
        <w:spacing w:after="0" w:line="240" w:lineRule="auto"/>
        <w:jc w:val="both"/>
        <w:rPr>
          <w:rFonts w:ascii="Book Antiqua" w:eastAsia="Book Antiqua" w:hAnsi="Book Antiqua" w:cs="Book Antiqua"/>
          <w:b/>
          <w:sz w:val="26"/>
          <w:szCs w:val="26"/>
        </w:rPr>
      </w:pPr>
    </w:p>
    <w:p w:rsidR="004B4110" w:rsidRDefault="004B4110">
      <w:pPr>
        <w:spacing w:after="0" w:line="240" w:lineRule="auto"/>
        <w:jc w:val="both"/>
        <w:rPr>
          <w:rFonts w:ascii="Book Antiqua" w:eastAsia="Book Antiqua" w:hAnsi="Book Antiqua" w:cs="Book Antiqua"/>
          <w:b/>
          <w:sz w:val="26"/>
          <w:szCs w:val="26"/>
        </w:rPr>
      </w:pPr>
    </w:p>
    <w:p w:rsidR="004B4110" w:rsidRDefault="00004789">
      <w:pPr>
        <w:spacing w:after="0" w:line="240" w:lineRule="auto"/>
        <w:jc w:val="both"/>
        <w:rPr>
          <w:rFonts w:ascii="Book Antiqua" w:eastAsia="Book Antiqua" w:hAnsi="Book Antiqua" w:cs="Book Antiqua"/>
          <w:sz w:val="26"/>
          <w:szCs w:val="26"/>
        </w:rPr>
      </w:pPr>
      <w:r>
        <w:rPr>
          <w:rFonts w:ascii="Book Antiqua" w:eastAsia="Book Antiqua" w:hAnsi="Book Antiqua" w:cs="Book Antiqua"/>
          <w:sz w:val="26"/>
          <w:szCs w:val="26"/>
        </w:rPr>
        <w:t xml:space="preserve">Dr. Ambrose </w:t>
      </w:r>
      <w:proofErr w:type="spellStart"/>
      <w:r>
        <w:rPr>
          <w:rFonts w:ascii="Book Antiqua" w:eastAsia="Book Antiqua" w:hAnsi="Book Antiqua" w:cs="Book Antiqua"/>
          <w:sz w:val="26"/>
          <w:szCs w:val="26"/>
        </w:rPr>
        <w:t>Agona</w:t>
      </w:r>
      <w:proofErr w:type="spellEnd"/>
    </w:p>
    <w:p w:rsidR="004B4110" w:rsidRDefault="00004789">
      <w:pPr>
        <w:spacing w:after="0" w:line="240" w:lineRule="auto"/>
        <w:jc w:val="both"/>
        <w:rPr>
          <w:rFonts w:ascii="Book Antiqua" w:eastAsia="Book Antiqua" w:hAnsi="Book Antiqua" w:cs="Book Antiqua"/>
          <w:b/>
          <w:sz w:val="26"/>
          <w:szCs w:val="26"/>
        </w:rPr>
      </w:pPr>
      <w:r>
        <w:rPr>
          <w:rFonts w:ascii="Book Antiqua" w:eastAsia="Book Antiqua" w:hAnsi="Book Antiqua" w:cs="Book Antiqua"/>
          <w:b/>
          <w:sz w:val="26"/>
          <w:szCs w:val="26"/>
        </w:rPr>
        <w:t>DIRECTOR GENERAL</w:t>
      </w:r>
    </w:p>
    <w:sectPr w:rsidR="004B4110">
      <w:pgSz w:w="12240" w:h="15840"/>
      <w:pgMar w:top="1440"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4109A"/>
    <w:multiLevelType w:val="multilevel"/>
    <w:tmpl w:val="48705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0"/>
    <w:rsid w:val="00004789"/>
    <w:rsid w:val="004B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D523F-F5C4-4F60-B9E6-EC274978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go.ug/publication/intergrated-aflatoxin-management-brie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User</cp:lastModifiedBy>
  <cp:revision>2</cp:revision>
  <dcterms:created xsi:type="dcterms:W3CDTF">2023-02-26T06:40:00Z</dcterms:created>
  <dcterms:modified xsi:type="dcterms:W3CDTF">2023-02-26T06:40:00Z</dcterms:modified>
</cp:coreProperties>
</file>